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Iskander Lion – CV</w:t>
      </w:r>
    </w:p>
    <w:p>
      <w:pPr>
        <w:pStyle w:val="Heading1"/>
      </w:pPr>
      <w:r>
        <w:t>Professional Objective</w:t>
      </w:r>
    </w:p>
    <w:p>
      <w:r>
        <w:t>A dedicated and evolving creative professional with over 6 years of experience in design and content creation. Always striving to deliver exceptional value through continuous self-development, attention to detail, and a deep understanding of client needs. Committed to combining aesthetics with functionality to exceed expectations.</w:t>
      </w:r>
    </w:p>
    <w:p>
      <w:pPr>
        <w:pStyle w:val="Heading1"/>
      </w:pPr>
      <w:r>
        <w:t>Key Skills &amp; Expertise</w:t>
      </w:r>
    </w:p>
    <w:p>
      <w:r>
        <w:t>- Visual content design (social media, branding, presentations)</w:t>
        <w:br/>
        <w:t>- Technical and academic writing</w:t>
        <w:br/>
        <w:t>- Logo, icon, and book design</w:t>
        <w:br/>
        <w:t>- Interactive educational content</w:t>
        <w:br/>
        <w:t>- Marketing and advertising copywriting</w:t>
      </w:r>
    </w:p>
    <w:p>
      <w:pPr>
        <w:pStyle w:val="Heading1"/>
      </w:pPr>
      <w:r>
        <w:t>Tools &amp; Software</w:t>
      </w:r>
    </w:p>
    <w:p>
      <w:r>
        <w:t>Adobe Creative Suite, Canva, Figma, Photopea, Blender (learning)</w:t>
      </w:r>
    </w:p>
    <w:p>
      <w:pPr>
        <w:pStyle w:val="Heading1"/>
      </w:pPr>
      <w:r>
        <w:t>Freelance Experience</w:t>
      </w:r>
    </w:p>
    <w:p>
      <w:r>
        <w:t>Worked with various clients on platforms such as:</w:t>
        <w:br/>
        <w:t>- Mostaql</w:t>
        <w:br/>
        <w:t>- Khamsat</w:t>
        <w:br/>
        <w:t>- Baaeed</w:t>
        <w:br/>
        <w:t>- Ipowork</w:t>
        <w:br/>
        <w:t>- LabourX</w:t>
        <w:br/>
        <w:t>- Ethellance</w:t>
        <w:br/>
        <w:t>- CryptoTask</w:t>
      </w:r>
    </w:p>
    <w:p>
      <w:pPr>
        <w:pStyle w:val="Heading1"/>
      </w:pPr>
      <w:r>
        <w:t>Languages</w:t>
      </w:r>
    </w:p>
    <w:p>
      <w:r>
        <w:t>- Arabic: Native</w:t>
        <w:br/>
        <w:t>- English: Fluent</w:t>
        <w:br/>
        <w:t>- French: Fluent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