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C" w:rsidRPr="001D0304" w:rsidRDefault="002407F0">
      <w:pPr>
        <w:rPr>
          <w:sz w:val="12"/>
          <w:szCs w:val="12"/>
        </w:rPr>
      </w:pPr>
      <w:r>
        <w:rPr>
          <w:sz w:val="12"/>
          <w:szCs w:val="12"/>
        </w:rPr>
        <w:br/>
      </w:r>
    </w:p>
    <w:tbl>
      <w:tblPr>
        <w:tblStyle w:val="TableGrid"/>
        <w:tblW w:w="109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/>
      </w:tblPr>
      <w:tblGrid>
        <w:gridCol w:w="7845"/>
        <w:gridCol w:w="3099"/>
      </w:tblGrid>
      <w:tr w:rsidR="00EA061D" w:rsidRPr="001D0304" w:rsidTr="00A21AB2">
        <w:trPr>
          <w:trHeight w:val="2897"/>
          <w:jc w:val="center"/>
        </w:trPr>
        <w:tc>
          <w:tcPr>
            <w:tcW w:w="7845" w:type="dxa"/>
            <w:tcMar>
              <w:left w:w="202" w:type="dxa"/>
              <w:right w:w="202" w:type="dxa"/>
            </w:tcMar>
          </w:tcPr>
          <w:p w:rsidR="0035058F" w:rsidRPr="00630D49" w:rsidRDefault="0035058F" w:rsidP="0073104B">
            <w:pPr>
              <w:pStyle w:val="Heading2"/>
              <w:outlineLvl w:val="1"/>
              <w:rPr>
                <w:rFonts w:asciiTheme="minorHAnsi" w:hAnsiTheme="minorHAnsi" w:cstheme="minorHAnsi"/>
                <w:sz w:val="30"/>
                <w:szCs w:val="30"/>
              </w:rPr>
            </w:pPr>
            <w:r w:rsidRPr="00630D49">
              <w:rPr>
                <w:rFonts w:asciiTheme="minorHAnsi" w:hAnsiTheme="minorHAnsi" w:cstheme="minorHAnsi"/>
                <w:sz w:val="30"/>
                <w:szCs w:val="30"/>
              </w:rPr>
              <w:t>Summary</w:t>
            </w:r>
          </w:p>
          <w:p w:rsidR="009A3C0C" w:rsidRPr="00630D49" w:rsidRDefault="009A3C0C" w:rsidP="009A3C0C">
            <w:pPr>
              <w:rPr>
                <w:rFonts w:asciiTheme="minorHAnsi" w:hAnsiTheme="minorHAnsi" w:cstheme="minorHAnsi"/>
              </w:rPr>
            </w:pPr>
          </w:p>
          <w:p w:rsidR="00EA061D" w:rsidRPr="00630D49" w:rsidRDefault="00F93A31" w:rsidP="00630D49">
            <w:pPr>
              <w:pStyle w:val="Summary"/>
              <w:spacing w:line="276" w:lineRule="auto"/>
              <w:ind w:right="230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630D49">
              <w:rPr>
                <w:rFonts w:asciiTheme="minorHAnsi" w:hAnsiTheme="minorHAnsi" w:cstheme="minorHAnsi"/>
                <w:sz w:val="26"/>
                <w:szCs w:val="26"/>
              </w:rPr>
              <w:t xml:space="preserve">An adaptable </w:t>
            </w:r>
            <w:r w:rsidR="007C1AC8" w:rsidRPr="00630D49">
              <w:rPr>
                <w:rFonts w:asciiTheme="minorHAnsi" w:hAnsiTheme="minorHAnsi" w:cstheme="minorHAnsi"/>
                <w:sz w:val="26"/>
                <w:szCs w:val="26"/>
              </w:rPr>
              <w:t>fresh</w:t>
            </w:r>
            <w:r w:rsidRPr="00630D49">
              <w:rPr>
                <w:rFonts w:asciiTheme="minorHAnsi" w:hAnsiTheme="minorHAnsi" w:cstheme="minorHAnsi"/>
                <w:sz w:val="26"/>
                <w:szCs w:val="26"/>
              </w:rPr>
              <w:t xml:space="preserve"> college graduate with a Bachelor of Science in Agric</w:t>
            </w:r>
            <w:r w:rsidR="00A84848" w:rsidRPr="00630D49">
              <w:rPr>
                <w:rFonts w:asciiTheme="minorHAnsi" w:hAnsiTheme="minorHAnsi" w:cstheme="minorHAnsi"/>
                <w:sz w:val="26"/>
                <w:szCs w:val="26"/>
              </w:rPr>
              <w:t>ultural Engineering of a high-</w:t>
            </w:r>
            <w:r w:rsidRPr="00630D49">
              <w:rPr>
                <w:rFonts w:asciiTheme="minorHAnsi" w:hAnsiTheme="minorHAnsi" w:cstheme="minorHAnsi"/>
                <w:sz w:val="26"/>
                <w:szCs w:val="26"/>
              </w:rPr>
              <w:t xml:space="preserve">ranked university. Aim to leverage the academic experience and </w:t>
            </w:r>
            <w:r w:rsidR="007C1AC8" w:rsidRPr="00630D49">
              <w:rPr>
                <w:rFonts w:asciiTheme="minorHAnsi" w:hAnsiTheme="minorHAnsi" w:cstheme="minorHAnsi"/>
                <w:sz w:val="26"/>
                <w:szCs w:val="26"/>
              </w:rPr>
              <w:t>enable</w:t>
            </w:r>
            <w:r w:rsidR="00A84848" w:rsidRPr="00630D49">
              <w:rPr>
                <w:rFonts w:asciiTheme="minorHAnsi" w:hAnsiTheme="minorHAnsi" w:cstheme="minorHAnsi"/>
                <w:sz w:val="26"/>
                <w:szCs w:val="26"/>
              </w:rPr>
              <w:t xml:space="preserve"> me</w:t>
            </w:r>
            <w:r w:rsidR="007C1AC8" w:rsidRPr="00630D49">
              <w:rPr>
                <w:rFonts w:asciiTheme="minorHAnsi" w:hAnsiTheme="minorHAnsi" w:cstheme="minorHAnsi"/>
                <w:sz w:val="26"/>
                <w:szCs w:val="26"/>
              </w:rPr>
              <w:t xml:space="preserve"> to creatively showcase and utilize my skills all the while challenging me to adapt new skills and processes</w:t>
            </w:r>
            <w:r w:rsidR="00A84848" w:rsidRPr="00630D49">
              <w:rPr>
                <w:rFonts w:asciiTheme="minorHAnsi" w:hAnsiTheme="minorHAnsi" w:cstheme="minorHAnsi"/>
                <w:sz w:val="26"/>
                <w:szCs w:val="26"/>
              </w:rPr>
              <w:t xml:space="preserve"> needed to advance within my ch</w:t>
            </w:r>
            <w:r w:rsidR="007C1AC8" w:rsidRPr="00630D49">
              <w:rPr>
                <w:rFonts w:asciiTheme="minorHAnsi" w:hAnsiTheme="minorHAnsi" w:cstheme="minorHAnsi"/>
                <w:sz w:val="26"/>
                <w:szCs w:val="26"/>
              </w:rPr>
              <w:t>osen path</w:t>
            </w:r>
            <w:r w:rsidR="00F805D7" w:rsidRPr="00630D4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99" w:type="dxa"/>
            <w:shd w:val="clear" w:color="auto" w:fill="E0F4FF"/>
            <w:tcMar>
              <w:left w:w="202" w:type="dxa"/>
              <w:right w:w="202" w:type="dxa"/>
            </w:tcMar>
          </w:tcPr>
          <w:p w:rsidR="00EA061D" w:rsidRPr="00630D49" w:rsidRDefault="001F5D4F" w:rsidP="001F5D4F">
            <w:pPr>
              <w:jc w:val="center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52575" cy="1537626"/>
                  <wp:effectExtent l="19050" t="0" r="9525" b="0"/>
                  <wp:docPr id="1" name="Picture 1" descr="C:\Users\ETA\Downloads\Studio Week 1-1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A\Downloads\Studio Week 1-1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937" t="8681" r="16146" b="4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58" cy="154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D34" w:rsidRPr="001D0304" w:rsidTr="00A21AB2">
        <w:trPr>
          <w:trHeight w:val="2089"/>
          <w:jc w:val="center"/>
        </w:trPr>
        <w:tc>
          <w:tcPr>
            <w:tcW w:w="7845" w:type="dxa"/>
            <w:tcMar>
              <w:left w:w="202" w:type="dxa"/>
              <w:right w:w="202" w:type="dxa"/>
            </w:tcMar>
          </w:tcPr>
          <w:p w:rsidR="002A0604" w:rsidRPr="00630D49" w:rsidRDefault="002A0604" w:rsidP="00CD4777">
            <w:pPr>
              <w:pStyle w:val="Heading2"/>
              <w:outlineLvl w:val="1"/>
              <w:rPr>
                <w:rFonts w:asciiTheme="minorHAnsi" w:hAnsiTheme="minorHAnsi" w:cstheme="minorHAnsi"/>
                <w:sz w:val="30"/>
                <w:szCs w:val="30"/>
              </w:rPr>
            </w:pPr>
            <w:r w:rsidRPr="00630D49">
              <w:rPr>
                <w:rFonts w:asciiTheme="minorHAnsi" w:hAnsiTheme="minorHAnsi" w:cstheme="minorHAnsi"/>
                <w:sz w:val="30"/>
                <w:szCs w:val="30"/>
              </w:rPr>
              <w:t>Education</w:t>
            </w:r>
          </w:p>
          <w:p w:rsidR="00CD4777" w:rsidRPr="00630D49" w:rsidRDefault="00CD4777" w:rsidP="00CD4777">
            <w:pPr>
              <w:rPr>
                <w:rFonts w:asciiTheme="minorHAnsi" w:hAnsiTheme="minorHAnsi" w:cstheme="minorHAnsi"/>
              </w:rPr>
            </w:pPr>
          </w:p>
          <w:p w:rsidR="002A0604" w:rsidRPr="00630D49" w:rsidRDefault="002A0604" w:rsidP="002A0604">
            <w:pPr>
              <w:pStyle w:val="Schoolnamedetails"/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2015 – 2020</w:t>
            </w:r>
          </w:p>
          <w:p w:rsidR="002A0604" w:rsidRPr="00630D49" w:rsidRDefault="002A0604" w:rsidP="002A0604">
            <w:pPr>
              <w:pStyle w:val="Schoolnamedetails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Mindanao State University – General Santos City</w:t>
            </w:r>
          </w:p>
          <w:p w:rsidR="002A0604" w:rsidRPr="00630D49" w:rsidRDefault="002A0604" w:rsidP="002A0604">
            <w:pPr>
              <w:pStyle w:val="Schoolnamedetails"/>
              <w:ind w:left="720"/>
              <w:rPr>
                <w:rFonts w:asciiTheme="minorHAnsi" w:hAnsiTheme="minorHAnsi" w:cstheme="minorHAnsi"/>
                <w:i/>
              </w:rPr>
            </w:pPr>
            <w:r w:rsidRPr="00630D49">
              <w:rPr>
                <w:rFonts w:asciiTheme="minorHAnsi" w:hAnsiTheme="minorHAnsi" w:cstheme="minorHAnsi"/>
                <w:i/>
              </w:rPr>
              <w:t>BS Agricultural Engineering</w:t>
            </w:r>
          </w:p>
          <w:p w:rsidR="002A0604" w:rsidRPr="00630D49" w:rsidRDefault="002A0604" w:rsidP="002A0604">
            <w:pPr>
              <w:pStyle w:val="Schoolnamedetails"/>
              <w:ind w:left="720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DOST Scholar</w:t>
            </w:r>
          </w:p>
          <w:p w:rsidR="002A0604" w:rsidRPr="00630D49" w:rsidRDefault="002A0604" w:rsidP="002A0604">
            <w:pPr>
              <w:pStyle w:val="Schoolnamedetails"/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2011 – 2015</w:t>
            </w:r>
          </w:p>
          <w:p w:rsidR="002A0604" w:rsidRPr="00630D49" w:rsidRDefault="002A0604" w:rsidP="002A0604">
            <w:pPr>
              <w:pStyle w:val="Schoolnamedetails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Johnny Ang National High School</w:t>
            </w:r>
          </w:p>
          <w:p w:rsidR="002A0604" w:rsidRPr="00630D49" w:rsidRDefault="002A0604" w:rsidP="002A0604">
            <w:pPr>
              <w:pStyle w:val="Schoolnamedetails"/>
              <w:ind w:left="720"/>
              <w:rPr>
                <w:rFonts w:asciiTheme="minorHAnsi" w:hAnsiTheme="minorHAnsi" w:cstheme="minorHAnsi"/>
                <w:i/>
              </w:rPr>
            </w:pPr>
            <w:r w:rsidRPr="00630D49">
              <w:rPr>
                <w:rFonts w:asciiTheme="minorHAnsi" w:hAnsiTheme="minorHAnsi" w:cstheme="minorHAnsi"/>
                <w:i/>
              </w:rPr>
              <w:t>Valedictorian</w:t>
            </w:r>
          </w:p>
          <w:p w:rsidR="002A0604" w:rsidRPr="00630D49" w:rsidRDefault="002A0604" w:rsidP="002A0604">
            <w:pPr>
              <w:pStyle w:val="Schoolnamedetails"/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2005 – 2011</w:t>
            </w:r>
          </w:p>
          <w:p w:rsidR="002A0604" w:rsidRPr="00630D49" w:rsidRDefault="002A0604" w:rsidP="002A0604">
            <w:pPr>
              <w:pStyle w:val="Schoolnamedetails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Katangawan Central Elementary School</w:t>
            </w:r>
          </w:p>
          <w:p w:rsidR="0032747B" w:rsidRPr="00630D49" w:rsidRDefault="002A0604" w:rsidP="002A0604">
            <w:pPr>
              <w:pStyle w:val="Schoolnamedetails"/>
              <w:ind w:left="720"/>
              <w:rPr>
                <w:rFonts w:asciiTheme="minorHAnsi" w:hAnsiTheme="minorHAnsi" w:cstheme="minorHAnsi"/>
                <w:i/>
              </w:rPr>
            </w:pPr>
            <w:r w:rsidRPr="00630D49">
              <w:rPr>
                <w:rFonts w:asciiTheme="minorHAnsi" w:hAnsiTheme="minorHAnsi" w:cstheme="minorHAnsi"/>
                <w:i/>
              </w:rPr>
              <w:t>3</w:t>
            </w:r>
            <w:r w:rsidRPr="00630D49">
              <w:rPr>
                <w:rFonts w:asciiTheme="minorHAnsi" w:hAnsiTheme="minorHAnsi" w:cstheme="minorHAnsi"/>
                <w:i/>
                <w:vertAlign w:val="superscript"/>
              </w:rPr>
              <w:t>rd</w:t>
            </w:r>
            <w:r w:rsidRPr="00630D49">
              <w:rPr>
                <w:rFonts w:asciiTheme="minorHAnsi" w:hAnsiTheme="minorHAnsi" w:cstheme="minorHAnsi"/>
                <w:i/>
              </w:rPr>
              <w:t xml:space="preserve"> Honorable Mention</w:t>
            </w:r>
          </w:p>
        </w:tc>
        <w:tc>
          <w:tcPr>
            <w:tcW w:w="3099" w:type="dxa"/>
            <w:vMerge w:val="restart"/>
            <w:shd w:val="clear" w:color="auto" w:fill="E0F4FF"/>
            <w:tcMar>
              <w:left w:w="202" w:type="dxa"/>
              <w:right w:w="202" w:type="dxa"/>
            </w:tcMar>
          </w:tcPr>
          <w:p w:rsidR="00285D34" w:rsidRPr="00630D49" w:rsidRDefault="00285D34" w:rsidP="0073104B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Key Skills</w:t>
            </w:r>
          </w:p>
          <w:p w:rsidR="00285D34" w:rsidRPr="00630D49" w:rsidRDefault="00285D34" w:rsidP="0073104B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</w:p>
          <w:p w:rsidR="00285D34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Well versed in productivity tools such as MS Word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English/ Filipino/ Bisaya - speaking, writing, and reading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Critical thinking and problem solving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 xml:space="preserve">Positive work attitude 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Highly organized and efficient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Proven leadership skills and ability to motivate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Ability to produce best result in pressure situation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Friendly and Sociable</w:t>
            </w:r>
          </w:p>
          <w:p w:rsidR="00C002FB" w:rsidRPr="00630D49" w:rsidRDefault="00C002FB" w:rsidP="00F50E2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Willingness to learn</w:t>
            </w:r>
          </w:p>
          <w:p w:rsidR="009A3C0C" w:rsidRPr="00630D49" w:rsidRDefault="009A3C0C" w:rsidP="009A3C0C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</w:p>
          <w:p w:rsidR="009A3C0C" w:rsidRPr="00630D49" w:rsidRDefault="009A3C0C" w:rsidP="009A3C0C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Organizations</w:t>
            </w:r>
          </w:p>
          <w:p w:rsidR="009A3C0C" w:rsidRPr="00630D49" w:rsidRDefault="009A3C0C" w:rsidP="009A3C0C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</w:p>
          <w:p w:rsidR="009A3C0C" w:rsidRPr="00630D49" w:rsidRDefault="009A3C0C" w:rsidP="009A3C0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 xml:space="preserve">Association of DOST Scholars – </w:t>
            </w:r>
            <w:r w:rsidRPr="00630D49">
              <w:rPr>
                <w:rFonts w:asciiTheme="minorHAnsi" w:hAnsiTheme="minorHAnsi" w:cstheme="minorHAnsi"/>
                <w:i/>
              </w:rPr>
              <w:t>Member</w:t>
            </w:r>
          </w:p>
          <w:p w:rsidR="009A3C0C" w:rsidRPr="00630D49" w:rsidRDefault="009A3C0C" w:rsidP="009A3C0C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 xml:space="preserve">Medics – </w:t>
            </w:r>
            <w:r w:rsidRPr="00630D49">
              <w:rPr>
                <w:rFonts w:asciiTheme="minorHAnsi" w:hAnsiTheme="minorHAnsi" w:cstheme="minorHAnsi"/>
                <w:i/>
              </w:rPr>
              <w:t>Member</w:t>
            </w:r>
          </w:p>
          <w:p w:rsidR="009A3C0C" w:rsidRPr="00630D49" w:rsidRDefault="009A3C0C" w:rsidP="009A3C0C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</w:tr>
      <w:tr w:rsidR="00285D34" w:rsidRPr="001D0304" w:rsidTr="00A21AB2">
        <w:trPr>
          <w:trHeight w:val="818"/>
          <w:jc w:val="center"/>
        </w:trPr>
        <w:tc>
          <w:tcPr>
            <w:tcW w:w="7845" w:type="dxa"/>
            <w:tcMar>
              <w:left w:w="202" w:type="dxa"/>
              <w:right w:w="202" w:type="dxa"/>
            </w:tcMar>
          </w:tcPr>
          <w:p w:rsidR="002A0604" w:rsidRPr="00630D49" w:rsidRDefault="002A0604" w:rsidP="002A0604">
            <w:pPr>
              <w:pStyle w:val="Heading2"/>
              <w:outlineLvl w:val="1"/>
              <w:rPr>
                <w:rFonts w:asciiTheme="minorHAnsi" w:hAnsiTheme="minorHAnsi" w:cstheme="minorHAnsi"/>
                <w:sz w:val="30"/>
                <w:szCs w:val="30"/>
              </w:rPr>
            </w:pPr>
            <w:r w:rsidRPr="00630D49">
              <w:rPr>
                <w:rFonts w:asciiTheme="minorHAnsi" w:hAnsiTheme="minorHAnsi" w:cstheme="minorHAnsi"/>
                <w:sz w:val="30"/>
                <w:szCs w:val="30"/>
              </w:rPr>
              <w:t>Experience</w:t>
            </w:r>
          </w:p>
          <w:p w:rsidR="002A0604" w:rsidRPr="00630D49" w:rsidRDefault="002A0604" w:rsidP="002A060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A0604" w:rsidRPr="00630D49" w:rsidRDefault="00F805D7" w:rsidP="002A060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30D49">
              <w:rPr>
                <w:rFonts w:asciiTheme="minorHAnsi" w:hAnsiTheme="minorHAnsi" w:cstheme="minorHAnsi"/>
                <w:b/>
                <w:bCs/>
              </w:rPr>
              <w:t>On-the-job Training</w:t>
            </w:r>
          </w:p>
          <w:p w:rsidR="002A0604" w:rsidRPr="00630D49" w:rsidRDefault="002A0604" w:rsidP="002A0604">
            <w:pPr>
              <w:rPr>
                <w:rFonts w:asciiTheme="minorHAnsi" w:hAnsiTheme="minorHAnsi" w:cstheme="minorHAnsi"/>
                <w:b/>
                <w:bCs/>
              </w:rPr>
            </w:pPr>
            <w:r w:rsidRPr="00630D49">
              <w:rPr>
                <w:rFonts w:asciiTheme="minorHAnsi" w:hAnsiTheme="minorHAnsi" w:cstheme="minorHAnsi"/>
                <w:b/>
                <w:bCs/>
              </w:rPr>
              <w:t xml:space="preserve">Office of Municipal Agriculturist, Tupi South Cotabato </w:t>
            </w:r>
          </w:p>
          <w:p w:rsidR="002A0604" w:rsidRPr="00630D49" w:rsidRDefault="00A21AB2" w:rsidP="002A0604">
            <w:pPr>
              <w:rPr>
                <w:rFonts w:asciiTheme="minorHAnsi" w:hAnsiTheme="minorHAnsi" w:cstheme="minorHAnsi"/>
                <w:bCs/>
              </w:rPr>
            </w:pPr>
            <w:r w:rsidRPr="00630D49">
              <w:rPr>
                <w:rFonts w:asciiTheme="minorHAnsi" w:hAnsiTheme="minorHAnsi" w:cstheme="minorHAnsi"/>
                <w:bCs/>
              </w:rPr>
              <w:t>June 2019 -</w:t>
            </w:r>
            <w:r w:rsidR="002A0604" w:rsidRPr="00630D49">
              <w:rPr>
                <w:rFonts w:asciiTheme="minorHAnsi" w:hAnsiTheme="minorHAnsi" w:cstheme="minorHAnsi"/>
                <w:bCs/>
              </w:rPr>
              <w:t xml:space="preserve"> August 2019</w:t>
            </w:r>
          </w:p>
          <w:p w:rsidR="00F805D7" w:rsidRPr="00630D49" w:rsidRDefault="002A0604" w:rsidP="00F805D7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Surveying the field. Also gathering, managing, and analyzing data through Geographic Information System (GIS).</w:t>
            </w:r>
          </w:p>
          <w:p w:rsidR="00F805D7" w:rsidRPr="00630D49" w:rsidRDefault="00F805D7" w:rsidP="00F805D7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  <w:p w:rsidR="00F805D7" w:rsidRPr="00630D49" w:rsidRDefault="00F805D7" w:rsidP="00F805D7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Mentoring and Attracting Youth in Agribusiness (MAYA) Program Internship</w:t>
            </w:r>
          </w:p>
          <w:p w:rsidR="00F805D7" w:rsidRPr="00630D49" w:rsidRDefault="00A21AB2" w:rsidP="00F805D7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Bureau of Fisheries and Aquatic Resources (BFAR), General Santos City</w:t>
            </w:r>
          </w:p>
          <w:p w:rsidR="00A21AB2" w:rsidRPr="00630D49" w:rsidRDefault="00A21AB2" w:rsidP="00F805D7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April 2021 – June 2021</w:t>
            </w:r>
          </w:p>
          <w:p w:rsidR="009A3C0C" w:rsidRPr="00630D49" w:rsidRDefault="009A3C0C" w:rsidP="00A21AB2">
            <w:pPr>
              <w:pStyle w:val="RightBullets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Providing advisory services and technical assistance on the improvement of quality of fish from the time it is caught.</w:t>
            </w:r>
          </w:p>
          <w:p w:rsidR="009A3C0C" w:rsidRPr="00630D49" w:rsidRDefault="009A3C0C" w:rsidP="009A3C0C">
            <w:pPr>
              <w:pStyle w:val="RightBullets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Issuing health  and catch certificates, EU and non EU. Also receiving Export Commodity Clearance (ECC) for exportation of fish products.</w:t>
            </w:r>
          </w:p>
        </w:tc>
        <w:tc>
          <w:tcPr>
            <w:tcW w:w="3099" w:type="dxa"/>
            <w:vMerge/>
            <w:shd w:val="clear" w:color="auto" w:fill="E0F4FF"/>
            <w:tcMar>
              <w:left w:w="202" w:type="dxa"/>
              <w:right w:w="202" w:type="dxa"/>
            </w:tcMar>
          </w:tcPr>
          <w:p w:rsidR="00285D34" w:rsidRPr="00630D49" w:rsidRDefault="00285D34" w:rsidP="00F50E2C">
            <w:pPr>
              <w:pStyle w:val="RightBullets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A0604" w:rsidRPr="001D0304" w:rsidTr="00A21AB2">
        <w:trPr>
          <w:trHeight w:val="818"/>
          <w:jc w:val="center"/>
        </w:trPr>
        <w:tc>
          <w:tcPr>
            <w:tcW w:w="7845" w:type="dxa"/>
            <w:tcMar>
              <w:left w:w="202" w:type="dxa"/>
              <w:right w:w="202" w:type="dxa"/>
            </w:tcMar>
          </w:tcPr>
          <w:p w:rsidR="002A0604" w:rsidRPr="00630D49" w:rsidRDefault="002A0604" w:rsidP="002A0604">
            <w:pPr>
              <w:pStyle w:val="Heading2"/>
              <w:outlineLvl w:val="1"/>
              <w:rPr>
                <w:rFonts w:asciiTheme="minorHAnsi" w:hAnsiTheme="minorHAnsi" w:cstheme="minorHAnsi"/>
                <w:sz w:val="30"/>
                <w:szCs w:val="30"/>
              </w:rPr>
            </w:pPr>
            <w:r w:rsidRPr="00630D49">
              <w:rPr>
                <w:rFonts w:asciiTheme="minorHAnsi" w:hAnsiTheme="minorHAnsi" w:cstheme="minorHAnsi"/>
                <w:sz w:val="30"/>
                <w:szCs w:val="30"/>
              </w:rPr>
              <w:t>Trainings and Seminars</w:t>
            </w:r>
          </w:p>
          <w:p w:rsidR="002A0604" w:rsidRPr="00630D49" w:rsidRDefault="002A0604" w:rsidP="002A0604">
            <w:pPr>
              <w:rPr>
                <w:rFonts w:asciiTheme="minorHAnsi" w:hAnsiTheme="minorHAnsi" w:cstheme="minorHAnsi"/>
              </w:rPr>
            </w:pPr>
          </w:p>
          <w:p w:rsidR="002A0604" w:rsidRPr="00630D49" w:rsidRDefault="002A0604" w:rsidP="005F164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Pest Management – NCII</w:t>
            </w:r>
            <w:r w:rsidR="0023556C" w:rsidRPr="00630D49">
              <w:rPr>
                <w:rFonts w:asciiTheme="minorHAnsi" w:hAnsiTheme="minorHAnsi" w:cstheme="minorHAnsi"/>
                <w:b/>
              </w:rPr>
              <w:t xml:space="preserve">, </w:t>
            </w:r>
            <w:r w:rsidR="0023556C"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June 2019 -  August 2019</w:t>
            </w:r>
          </w:p>
          <w:p w:rsidR="00054959" w:rsidRPr="00630D49" w:rsidRDefault="005F164B" w:rsidP="005F164B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Vmotril’s Farm, Tupi South Cotabato</w:t>
            </w:r>
          </w:p>
          <w:p w:rsidR="005F164B" w:rsidRPr="00630D49" w:rsidRDefault="005F164B" w:rsidP="005F164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P</w:t>
            </w:r>
            <w:r w:rsidR="00CD4777" w:rsidRPr="00630D49">
              <w:rPr>
                <w:rFonts w:asciiTheme="minorHAnsi" w:hAnsiTheme="minorHAnsi" w:cstheme="minorHAnsi"/>
                <w:b/>
              </w:rPr>
              <w:t>ersonal Development and Proper Etiquette Seminar and Workshop</w:t>
            </w:r>
            <w:r w:rsidR="0023556C" w:rsidRPr="00630D49">
              <w:rPr>
                <w:rFonts w:asciiTheme="minorHAnsi" w:hAnsiTheme="minorHAnsi" w:cstheme="minorHAnsi"/>
                <w:b/>
              </w:rPr>
              <w:t xml:space="preserve">, </w:t>
            </w:r>
            <w:r w:rsidR="0023556C"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September 18, 2019</w:t>
            </w:r>
          </w:p>
          <w:p w:rsidR="00054959" w:rsidRPr="00630D49" w:rsidRDefault="00CD4777" w:rsidP="00CD4777">
            <w:pPr>
              <w:pStyle w:val="Schoolnamedetails"/>
              <w:ind w:left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Mindanao State University – General Santos City</w:t>
            </w:r>
          </w:p>
          <w:p w:rsidR="00CD4777" w:rsidRPr="00630D49" w:rsidRDefault="00CD4777" w:rsidP="0023556C">
            <w:pPr>
              <w:pStyle w:val="Schoolnamedetails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D49">
              <w:rPr>
                <w:rFonts w:asciiTheme="minorHAnsi" w:hAnsiTheme="minorHAnsi" w:cstheme="minorHAnsi"/>
                <w:b/>
              </w:rPr>
              <w:t>Student Work Placement and Career Orientation</w:t>
            </w:r>
            <w:r w:rsidR="0023556C" w:rsidRPr="00630D49">
              <w:rPr>
                <w:rFonts w:asciiTheme="minorHAnsi" w:hAnsiTheme="minorHAnsi" w:cstheme="minorHAnsi"/>
                <w:b/>
              </w:rPr>
              <w:t xml:space="preserve">, </w:t>
            </w:r>
            <w:r w:rsidR="0023556C"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September 25, 2019</w:t>
            </w:r>
          </w:p>
          <w:p w:rsidR="00054959" w:rsidRPr="00630D49" w:rsidRDefault="00CD4777" w:rsidP="00CD4777">
            <w:pPr>
              <w:pStyle w:val="Schoolnamedetails"/>
              <w:ind w:left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Mindanao State University – General Santos City</w:t>
            </w:r>
          </w:p>
          <w:p w:rsidR="00CD4777" w:rsidRPr="00630D49" w:rsidRDefault="00CD4777" w:rsidP="00CD4777">
            <w:pPr>
              <w:pStyle w:val="Schoolnamedetails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630D49">
              <w:rPr>
                <w:rFonts w:asciiTheme="minorHAnsi" w:hAnsiTheme="minorHAnsi" w:cstheme="minorHAnsi"/>
                <w:b/>
              </w:rPr>
              <w:t>Biosecurity and Feed Milling Technology</w:t>
            </w:r>
            <w:r w:rsidR="0023556C" w:rsidRPr="00630D49">
              <w:rPr>
                <w:rFonts w:asciiTheme="minorHAnsi" w:hAnsiTheme="minorHAnsi" w:cstheme="minorHAnsi"/>
                <w:b/>
              </w:rPr>
              <w:t xml:space="preserve">, </w:t>
            </w:r>
            <w:r w:rsidR="0023556C"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October 16, 2019</w:t>
            </w:r>
          </w:p>
          <w:p w:rsidR="005F164B" w:rsidRPr="00630D49" w:rsidRDefault="00CD4777" w:rsidP="00054959">
            <w:pPr>
              <w:pStyle w:val="Schoolnamedetails"/>
              <w:ind w:left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Mindanao State University – General Santos City</w:t>
            </w:r>
          </w:p>
        </w:tc>
        <w:tc>
          <w:tcPr>
            <w:tcW w:w="3099" w:type="dxa"/>
            <w:shd w:val="clear" w:color="auto" w:fill="E0F4FF"/>
            <w:tcMar>
              <w:left w:w="202" w:type="dxa"/>
              <w:right w:w="202" w:type="dxa"/>
            </w:tcMar>
          </w:tcPr>
          <w:p w:rsidR="00B06E8B" w:rsidRPr="00630D49" w:rsidRDefault="00B06E8B" w:rsidP="00B06E8B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References</w:t>
            </w:r>
          </w:p>
          <w:p w:rsidR="00B06E8B" w:rsidRPr="00630D49" w:rsidRDefault="00B06E8B" w:rsidP="00B06E8B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</w:p>
          <w:p w:rsidR="00B06E8B" w:rsidRPr="00630D49" w:rsidRDefault="00B06E8B" w:rsidP="00B06E8B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Engr. Paisar L. Gadiaware</w:t>
            </w:r>
          </w:p>
          <w:p w:rsidR="00B06E8B" w:rsidRPr="00630D49" w:rsidRDefault="00B06E8B" w:rsidP="00B06E8B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0D49">
              <w:rPr>
                <w:rFonts w:asciiTheme="minorHAnsi" w:hAnsiTheme="minorHAnsi" w:cstheme="minorHAnsi"/>
                <w:i/>
                <w:sz w:val="18"/>
                <w:szCs w:val="18"/>
              </w:rPr>
              <w:t>Mindanao State University</w:t>
            </w:r>
          </w:p>
          <w:p w:rsidR="00B06E8B" w:rsidRPr="00630D49" w:rsidRDefault="00B06E8B" w:rsidP="00B06E8B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0D49">
              <w:rPr>
                <w:rFonts w:asciiTheme="minorHAnsi" w:hAnsiTheme="minorHAnsi" w:cstheme="minorHAnsi"/>
                <w:i/>
                <w:sz w:val="18"/>
                <w:szCs w:val="18"/>
              </w:rPr>
              <w:t>Professor</w:t>
            </w:r>
          </w:p>
          <w:p w:rsidR="00B06E8B" w:rsidRPr="00630D49" w:rsidRDefault="00B06E8B" w:rsidP="00B06E8B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0D49">
              <w:rPr>
                <w:rFonts w:asciiTheme="minorHAnsi" w:hAnsiTheme="minorHAnsi" w:cstheme="minorHAnsi"/>
                <w:i/>
                <w:sz w:val="20"/>
                <w:szCs w:val="20"/>
              </w:rPr>
              <w:t>09177037440</w:t>
            </w:r>
          </w:p>
          <w:p w:rsidR="00B06E8B" w:rsidRPr="00630D49" w:rsidRDefault="00B06E8B" w:rsidP="00B06E8B">
            <w:pPr>
              <w:pStyle w:val="RightBullets"/>
              <w:rPr>
                <w:rFonts w:asciiTheme="minorHAnsi" w:hAnsiTheme="minorHAnsi" w:cstheme="minorHAnsi"/>
              </w:rPr>
            </w:pPr>
            <w:r w:rsidRPr="00630D49">
              <w:rPr>
                <w:rFonts w:asciiTheme="minorHAnsi" w:hAnsiTheme="minorHAnsi" w:cstheme="minorHAnsi"/>
              </w:rPr>
              <w:t>Engr. Rener B. Tandugon</w:t>
            </w:r>
          </w:p>
          <w:p w:rsidR="00B06E8B" w:rsidRPr="00630D49" w:rsidRDefault="00B06E8B" w:rsidP="00B06E8B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0D49">
              <w:rPr>
                <w:rFonts w:asciiTheme="minorHAnsi" w:hAnsiTheme="minorHAnsi" w:cstheme="minorHAnsi"/>
                <w:i/>
                <w:sz w:val="18"/>
                <w:szCs w:val="18"/>
              </w:rPr>
              <w:t>Mindanao State University</w:t>
            </w:r>
          </w:p>
          <w:p w:rsidR="00B06E8B" w:rsidRPr="00630D49" w:rsidRDefault="00B06E8B" w:rsidP="00B06E8B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0D49">
              <w:rPr>
                <w:rFonts w:asciiTheme="minorHAnsi" w:hAnsiTheme="minorHAnsi" w:cstheme="minorHAnsi"/>
                <w:i/>
                <w:sz w:val="18"/>
                <w:szCs w:val="18"/>
              </w:rPr>
              <w:t>Instructor</w:t>
            </w:r>
          </w:p>
          <w:p w:rsidR="00B06E8B" w:rsidRPr="00630D49" w:rsidRDefault="00B06E8B" w:rsidP="0023556C">
            <w:pPr>
              <w:pStyle w:val="RightBullet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30D49">
              <w:rPr>
                <w:rFonts w:asciiTheme="minorHAnsi" w:hAnsiTheme="minorHAnsi" w:cstheme="minorHAnsi"/>
                <w:i/>
                <w:sz w:val="18"/>
                <w:szCs w:val="18"/>
              </w:rPr>
              <w:t>09071251276</w:t>
            </w:r>
          </w:p>
        </w:tc>
      </w:tr>
    </w:tbl>
    <w:p w:rsidR="004E7C14" w:rsidRPr="001D0304" w:rsidRDefault="004E7C14" w:rsidP="00FF6120">
      <w:pPr>
        <w:tabs>
          <w:tab w:val="left" w:pos="2287"/>
        </w:tabs>
      </w:pPr>
    </w:p>
    <w:sectPr w:rsidR="004E7C14" w:rsidRPr="001D0304" w:rsidSect="00343AD0">
      <w:headerReference w:type="default" r:id="rId9"/>
      <w:footerReference w:type="default" r:id="rId10"/>
      <w:pgSz w:w="12240" w:h="18720"/>
      <w:pgMar w:top="720" w:right="965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72" w:rsidRDefault="00622472" w:rsidP="0073104B">
      <w:r>
        <w:separator/>
      </w:r>
    </w:p>
  </w:endnote>
  <w:endnote w:type="continuationSeparator" w:id="1">
    <w:p w:rsidR="00622472" w:rsidRDefault="00622472" w:rsidP="00731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FE" w:rsidRPr="008D2DFE" w:rsidRDefault="008D2DFE">
    <w:pPr>
      <w:pStyle w:val="Footer"/>
      <w:rPr>
        <w:vanish/>
      </w:rPr>
    </w:pPr>
    <w:r w:rsidRPr="008D2DFE">
      <w:rPr>
        <w:rStyle w:val="tgc"/>
        <w:vanish/>
      </w:rPr>
      <w:t xml:space="preserve">© </w:t>
    </w:r>
    <w:r w:rsidRPr="008D2DFE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72" w:rsidRDefault="00622472" w:rsidP="0073104B">
      <w:r>
        <w:separator/>
      </w:r>
    </w:p>
  </w:footnote>
  <w:footnote w:type="continuationSeparator" w:id="1">
    <w:p w:rsidR="00622472" w:rsidRDefault="00622472" w:rsidP="00731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4B" w:rsidRPr="00285D34" w:rsidRDefault="00F93A31" w:rsidP="00285D34">
    <w:pPr>
      <w:pStyle w:val="Heading1"/>
      <w:rPr>
        <w:rFonts w:ascii="Arial" w:hAnsi="Arial" w:cs="Arial"/>
        <w:color w:val="00B0F0"/>
      </w:rPr>
    </w:pPr>
    <w:r>
      <w:rPr>
        <w:rFonts w:ascii="Arial" w:hAnsi="Arial" w:cs="Arial"/>
        <w:color w:val="00B0F0"/>
      </w:rPr>
      <w:t>Juanito III J. Capili</w:t>
    </w:r>
  </w:p>
  <w:p w:rsidR="00FF6120" w:rsidRPr="00FF6120" w:rsidRDefault="00F93A31" w:rsidP="005A78FE">
    <w:pPr>
      <w:pStyle w:val="Contactinfo"/>
    </w:pPr>
    <w:r>
      <w:t>Prk. 4, Katangawan, General Santos City</w:t>
    </w:r>
    <w:r w:rsidRPr="00FF6120">
      <w:rPr>
        <w:rFonts w:ascii="Arial" w:hAnsi="Arial" w:cs="Arial"/>
      </w:rPr>
      <w:t xml:space="preserve"> </w:t>
    </w:r>
    <w:r w:rsidR="00FF6120" w:rsidRPr="00FF6120">
      <w:rPr>
        <w:rFonts w:ascii="Arial" w:hAnsi="Arial" w:cs="Arial"/>
      </w:rPr>
      <w:t>□</w:t>
    </w:r>
    <w:r w:rsidR="00FF6120" w:rsidRPr="00FF6120">
      <w:t xml:space="preserve"> </w:t>
    </w:r>
    <w:r>
      <w:t>09182961488</w:t>
    </w:r>
  </w:p>
  <w:p w:rsidR="00670AEC" w:rsidRPr="0035058F" w:rsidRDefault="00F93A31" w:rsidP="00F93A31">
    <w:pPr>
      <w:pStyle w:val="Contactinfo"/>
    </w:pPr>
    <w:r w:rsidRPr="00F93A31">
      <w:t xml:space="preserve"> </w:t>
    </w:r>
    <w:r>
      <w:t>juanitocapili1999@gmail.com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6DC"/>
    <w:multiLevelType w:val="hybridMultilevel"/>
    <w:tmpl w:val="9D3A5AA4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">
    <w:nsid w:val="35540A4C"/>
    <w:multiLevelType w:val="hybridMultilevel"/>
    <w:tmpl w:val="4C1063FE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>
    <w:nsid w:val="4F2B63F8"/>
    <w:multiLevelType w:val="hybridMultilevel"/>
    <w:tmpl w:val="E8A0C40C"/>
    <w:lvl w:ilvl="0" w:tplc="93689B66">
      <w:start w:val="1"/>
      <w:numFmt w:val="bullet"/>
      <w:pStyle w:val="Righ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AB039A"/>
    <w:multiLevelType w:val="hybridMultilevel"/>
    <w:tmpl w:val="94D2E2AC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77973F74"/>
    <w:multiLevelType w:val="hybridMultilevel"/>
    <w:tmpl w:val="B124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C5D"/>
    <w:rsid w:val="00022A89"/>
    <w:rsid w:val="00024A27"/>
    <w:rsid w:val="0004615A"/>
    <w:rsid w:val="00054959"/>
    <w:rsid w:val="00055C5D"/>
    <w:rsid w:val="000D0A3A"/>
    <w:rsid w:val="00101102"/>
    <w:rsid w:val="001A57E6"/>
    <w:rsid w:val="001D0304"/>
    <w:rsid w:val="001F5D4F"/>
    <w:rsid w:val="00223589"/>
    <w:rsid w:val="00234BD2"/>
    <w:rsid w:val="0023556C"/>
    <w:rsid w:val="00236B74"/>
    <w:rsid w:val="002407F0"/>
    <w:rsid w:val="00285D34"/>
    <w:rsid w:val="002A0604"/>
    <w:rsid w:val="0032747B"/>
    <w:rsid w:val="00343AD0"/>
    <w:rsid w:val="0035058F"/>
    <w:rsid w:val="003A503B"/>
    <w:rsid w:val="00401C65"/>
    <w:rsid w:val="004364F2"/>
    <w:rsid w:val="0045215D"/>
    <w:rsid w:val="004729A4"/>
    <w:rsid w:val="004A6939"/>
    <w:rsid w:val="004E7C14"/>
    <w:rsid w:val="004F683B"/>
    <w:rsid w:val="00540107"/>
    <w:rsid w:val="0055204B"/>
    <w:rsid w:val="00557827"/>
    <w:rsid w:val="0058478D"/>
    <w:rsid w:val="005A78FE"/>
    <w:rsid w:val="005E3CC7"/>
    <w:rsid w:val="005F164B"/>
    <w:rsid w:val="00611255"/>
    <w:rsid w:val="00615897"/>
    <w:rsid w:val="00620B7C"/>
    <w:rsid w:val="00622472"/>
    <w:rsid w:val="00630D49"/>
    <w:rsid w:val="00670AEC"/>
    <w:rsid w:val="006A4510"/>
    <w:rsid w:val="0073104B"/>
    <w:rsid w:val="00796E9B"/>
    <w:rsid w:val="007C1AC8"/>
    <w:rsid w:val="007E5D16"/>
    <w:rsid w:val="007E6D78"/>
    <w:rsid w:val="00850AD8"/>
    <w:rsid w:val="008518A2"/>
    <w:rsid w:val="008A6A9B"/>
    <w:rsid w:val="008B03C7"/>
    <w:rsid w:val="008D2DFE"/>
    <w:rsid w:val="00950C44"/>
    <w:rsid w:val="00952DE9"/>
    <w:rsid w:val="009609FE"/>
    <w:rsid w:val="009A3C0C"/>
    <w:rsid w:val="009D1239"/>
    <w:rsid w:val="009D531D"/>
    <w:rsid w:val="00A21AB2"/>
    <w:rsid w:val="00A84848"/>
    <w:rsid w:val="00AB360E"/>
    <w:rsid w:val="00AB4CE6"/>
    <w:rsid w:val="00AB5FA6"/>
    <w:rsid w:val="00AC5B93"/>
    <w:rsid w:val="00AC7446"/>
    <w:rsid w:val="00AE22E0"/>
    <w:rsid w:val="00B05ABA"/>
    <w:rsid w:val="00B05FB3"/>
    <w:rsid w:val="00B06E8B"/>
    <w:rsid w:val="00B26771"/>
    <w:rsid w:val="00B739AC"/>
    <w:rsid w:val="00BA12DF"/>
    <w:rsid w:val="00C002FB"/>
    <w:rsid w:val="00C27AF8"/>
    <w:rsid w:val="00C42744"/>
    <w:rsid w:val="00C75713"/>
    <w:rsid w:val="00C85404"/>
    <w:rsid w:val="00CA72F9"/>
    <w:rsid w:val="00CD4777"/>
    <w:rsid w:val="00CE726D"/>
    <w:rsid w:val="00D165AF"/>
    <w:rsid w:val="00D65EF6"/>
    <w:rsid w:val="00D729D0"/>
    <w:rsid w:val="00D73A5A"/>
    <w:rsid w:val="00D762ED"/>
    <w:rsid w:val="00D82FBA"/>
    <w:rsid w:val="00D97C7F"/>
    <w:rsid w:val="00DA0733"/>
    <w:rsid w:val="00DE58F4"/>
    <w:rsid w:val="00E16C67"/>
    <w:rsid w:val="00E372E2"/>
    <w:rsid w:val="00E41DA0"/>
    <w:rsid w:val="00EA061D"/>
    <w:rsid w:val="00F50E2C"/>
    <w:rsid w:val="00F56F4E"/>
    <w:rsid w:val="00F805D7"/>
    <w:rsid w:val="00F93A31"/>
    <w:rsid w:val="00FC1567"/>
    <w:rsid w:val="00FE791F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4B"/>
    <w:pPr>
      <w:spacing w:after="0" w:line="240" w:lineRule="auto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9B"/>
    <w:pPr>
      <w:jc w:val="center"/>
      <w:outlineLvl w:val="0"/>
    </w:pPr>
    <w:rPr>
      <w:rFonts w:ascii="Bodoni MT Black" w:hAnsi="Bodoni MT Black"/>
      <w:color w:val="C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A9B"/>
    <w:pPr>
      <w:outlineLvl w:val="1"/>
    </w:pPr>
    <w:rPr>
      <w:rFonts w:ascii="Arial" w:hAnsi="Arial" w:cs="Arial"/>
      <w:b/>
      <w:color w:val="C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04B"/>
    <w:pPr>
      <w:outlineLvl w:val="2"/>
    </w:pPr>
    <w:rPr>
      <w:b/>
      <w:i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04B"/>
    <w:rPr>
      <w:rFonts w:ascii="Cambria" w:hAnsi="Cambria"/>
      <w:b/>
      <w:i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C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6A9B"/>
    <w:rPr>
      <w:rFonts w:ascii="Bodoni MT Black" w:hAnsi="Bodoni MT Black"/>
      <w:color w:val="C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A6A9B"/>
    <w:rPr>
      <w:rFonts w:ascii="Arial" w:hAnsi="Arial" w:cs="Arial"/>
      <w:b/>
      <w:color w:val="C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620B7C"/>
    <w:pPr>
      <w:ind w:left="720"/>
      <w:contextualSpacing/>
    </w:pPr>
  </w:style>
  <w:style w:type="paragraph" w:customStyle="1" w:styleId="RightBullets">
    <w:name w:val="Right Bullets"/>
    <w:basedOn w:val="ListParagraph"/>
    <w:rsid w:val="00F50E2C"/>
    <w:pPr>
      <w:numPr>
        <w:numId w:val="1"/>
      </w:numPr>
      <w:spacing w:line="276" w:lineRule="auto"/>
      <w:ind w:right="232"/>
    </w:pPr>
    <w:rPr>
      <w:noProof/>
      <w:sz w:val="22"/>
      <w:szCs w:val="22"/>
    </w:rPr>
  </w:style>
  <w:style w:type="paragraph" w:customStyle="1" w:styleId="TabbedMarks">
    <w:name w:val="Tabbed Marks"/>
    <w:basedOn w:val="CustomizedNormal"/>
    <w:qFormat/>
    <w:rsid w:val="00F50E2C"/>
    <w:pPr>
      <w:tabs>
        <w:tab w:val="right" w:leader="underscore" w:pos="7160"/>
      </w:tabs>
    </w:pPr>
    <w:rPr>
      <w:noProof/>
      <w:sz w:val="22"/>
      <w:szCs w:val="22"/>
    </w:rPr>
  </w:style>
  <w:style w:type="paragraph" w:customStyle="1" w:styleId="BulletsLeft">
    <w:name w:val="Bullets Left"/>
    <w:basedOn w:val="RightBullets"/>
    <w:qFormat/>
    <w:rsid w:val="00B739AC"/>
  </w:style>
  <w:style w:type="paragraph" w:customStyle="1" w:styleId="CustomizedNormal">
    <w:name w:val="Customized Normal"/>
    <w:basedOn w:val="Normal"/>
    <w:qFormat/>
    <w:rsid w:val="00FE791F"/>
  </w:style>
  <w:style w:type="paragraph" w:styleId="BalloonText">
    <w:name w:val="Balloon Text"/>
    <w:basedOn w:val="Normal"/>
    <w:link w:val="BalloonTextChar"/>
    <w:uiPriority w:val="99"/>
    <w:semiHidden/>
    <w:unhideWhenUsed/>
    <w:rsid w:val="00EA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58F"/>
  </w:style>
  <w:style w:type="paragraph" w:styleId="Footer">
    <w:name w:val="footer"/>
    <w:basedOn w:val="Normal"/>
    <w:link w:val="Foot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8F"/>
  </w:style>
  <w:style w:type="paragraph" w:customStyle="1" w:styleId="Summary">
    <w:name w:val="Summary"/>
    <w:basedOn w:val="Normal"/>
    <w:qFormat/>
    <w:rsid w:val="00F50E2C"/>
    <w:pPr>
      <w:ind w:right="232"/>
    </w:pPr>
    <w:rPr>
      <w:sz w:val="28"/>
      <w:szCs w:val="22"/>
      <w:lang w:val="fr-FR"/>
    </w:rPr>
  </w:style>
  <w:style w:type="paragraph" w:customStyle="1" w:styleId="Contactinfo">
    <w:name w:val="Contact info"/>
    <w:basedOn w:val="Normal"/>
    <w:qFormat/>
    <w:rsid w:val="005A78FE"/>
    <w:pPr>
      <w:jc w:val="center"/>
    </w:pPr>
    <w:rPr>
      <w:sz w:val="20"/>
      <w:szCs w:val="20"/>
    </w:rPr>
  </w:style>
  <w:style w:type="paragraph" w:customStyle="1" w:styleId="Schoolnamedetails">
    <w:name w:val="School name details"/>
    <w:basedOn w:val="Normal"/>
    <w:qFormat/>
    <w:rsid w:val="005A78FE"/>
  </w:style>
  <w:style w:type="paragraph" w:customStyle="1" w:styleId="TabbedMarksheading">
    <w:name w:val="Tabbed Marks heading"/>
    <w:basedOn w:val="TabbedMarks"/>
    <w:qFormat/>
    <w:rsid w:val="007E6D78"/>
    <w:rPr>
      <w:b/>
    </w:rPr>
  </w:style>
  <w:style w:type="character" w:customStyle="1" w:styleId="tgc">
    <w:name w:val="_tgc"/>
    <w:rsid w:val="008D2DFE"/>
  </w:style>
  <w:style w:type="paragraph" w:styleId="NormalWeb">
    <w:name w:val="Normal (Web)"/>
    <w:basedOn w:val="Normal"/>
    <w:uiPriority w:val="99"/>
    <w:semiHidden/>
    <w:unhideWhenUsed/>
    <w:rsid w:val="004E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D43A-3CAE-43A1-B736-577C30CF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ETA</cp:lastModifiedBy>
  <cp:revision>3</cp:revision>
  <dcterms:created xsi:type="dcterms:W3CDTF">2021-07-04T04:45:00Z</dcterms:created>
  <dcterms:modified xsi:type="dcterms:W3CDTF">2021-07-05T03:33:00Z</dcterms:modified>
</cp:coreProperties>
</file>